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E1F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77EEB999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C532795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3D22427D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665D9A90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FF6865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454BB9C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71AE5677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2469412" w14:textId="24EB864E" w:rsidR="00D036A0" w:rsidRPr="00661B10" w:rsidRDefault="00832ABB" w:rsidP="00661B10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7751384"/>
      <w:r w:rsidRPr="00661B10">
        <w:rPr>
          <w:rFonts w:ascii="Times New Roman" w:hAnsi="Times New Roman" w:cs="Times New Roman"/>
          <w:sz w:val="24"/>
          <w:szCs w:val="24"/>
        </w:rPr>
        <w:t>Dotyczy postępowania o udzielenie zamówienia publicznego</w:t>
      </w:r>
      <w:r w:rsidR="004F11B2" w:rsidRPr="00661B10">
        <w:rPr>
          <w:rFonts w:ascii="Times New Roman" w:hAnsi="Times New Roman" w:cs="Times New Roman"/>
          <w:sz w:val="24"/>
          <w:szCs w:val="24"/>
        </w:rPr>
        <w:t xml:space="preserve">: </w:t>
      </w:r>
      <w:r w:rsidR="00661B10" w:rsidRPr="00661B10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Drogi na terenie miasta i gminy Bychawa – edycja I/2025 - </w:t>
      </w:r>
      <w:r w:rsidR="00661B10" w:rsidRPr="00661B10">
        <w:rPr>
          <w:rFonts w:ascii="Times New Roman" w:hAnsi="Times New Roman" w:cs="Times New Roman"/>
          <w:b/>
          <w:bCs/>
          <w:sz w:val="24"/>
          <w:szCs w:val="24"/>
        </w:rPr>
        <w:t>Przebudowa ul. Orzeszkowej w Bychawie - etap II  -  Część II zamówienia.</w:t>
      </w:r>
      <w:bookmarkEnd w:id="0"/>
    </w:p>
    <w:p w14:paraId="2900EA13" w14:textId="77777777" w:rsidR="005D635F" w:rsidRPr="00D036A0" w:rsidRDefault="005D635F" w:rsidP="005D635F">
      <w:pPr>
        <w:pStyle w:val="Tekstblokowy"/>
        <w:ind w:left="0" w:firstLine="0"/>
        <w:rPr>
          <w:rFonts w:asciiTheme="majorBidi" w:hAnsiTheme="majorBidi" w:cstheme="majorBidi"/>
          <w:b/>
          <w:bCs/>
          <w:iCs/>
        </w:rPr>
      </w:pPr>
    </w:p>
    <w:p w14:paraId="2320A695" w14:textId="77777777" w:rsidR="001E6DFE" w:rsidRPr="005576D5" w:rsidRDefault="001E6DFE" w:rsidP="00DD2DE2">
      <w:pPr>
        <w:pStyle w:val="Standard"/>
        <w:widowControl w:val="0"/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 w:rsidRPr="005576D5">
        <w:rPr>
          <w:rFonts w:cs="Times New Roman"/>
          <w:b/>
          <w:sz w:val="23"/>
          <w:szCs w:val="23"/>
          <w:u w:val="single"/>
        </w:rPr>
        <w:t>Oświadczenia Wykonawcy</w:t>
      </w:r>
    </w:p>
    <w:p w14:paraId="36A36724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>składane na podstawie art. 125 ust. 1 ustawy z dnia 11 września 2019 r.</w:t>
      </w:r>
    </w:p>
    <w:p w14:paraId="35B88EB8" w14:textId="77777777" w:rsidR="001E6DFE" w:rsidRPr="005576D5" w:rsidRDefault="001E6DFE" w:rsidP="001E6DFE">
      <w:pPr>
        <w:pStyle w:val="Standard"/>
        <w:widowControl w:val="0"/>
        <w:jc w:val="center"/>
        <w:rPr>
          <w:rFonts w:cs="Times New Roman"/>
          <w:b/>
          <w:sz w:val="23"/>
          <w:szCs w:val="23"/>
        </w:rPr>
      </w:pPr>
      <w:r w:rsidRPr="005576D5">
        <w:rPr>
          <w:rFonts w:cs="Times New Roman"/>
          <w:b/>
          <w:sz w:val="23"/>
          <w:szCs w:val="23"/>
        </w:rPr>
        <w:t xml:space="preserve"> Prawo zamówi</w:t>
      </w:r>
      <w:r w:rsidRPr="005576D5">
        <w:rPr>
          <w:rFonts w:cs="Times New Roman"/>
          <w:b/>
          <w:bCs/>
          <w:sz w:val="23"/>
          <w:szCs w:val="23"/>
        </w:rPr>
        <w:t xml:space="preserve">eń publicznych (dalej jako: ustawa </w:t>
      </w:r>
      <w:proofErr w:type="spellStart"/>
      <w:r w:rsidRPr="005576D5">
        <w:rPr>
          <w:rFonts w:cs="Times New Roman"/>
          <w:b/>
          <w:bCs/>
          <w:sz w:val="23"/>
          <w:szCs w:val="23"/>
        </w:rPr>
        <w:t>Pzp</w:t>
      </w:r>
      <w:proofErr w:type="spellEnd"/>
      <w:r w:rsidRPr="005576D5">
        <w:rPr>
          <w:rFonts w:cs="Times New Roman"/>
          <w:b/>
          <w:bCs/>
          <w:sz w:val="23"/>
          <w:szCs w:val="23"/>
        </w:rPr>
        <w:t>):</w:t>
      </w:r>
    </w:p>
    <w:p w14:paraId="0447FCFE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58C14F13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0B036B97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1D43319C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5D2F887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7995182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67CB6F98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028510AF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45DDC3B8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67AA41E2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09AE7C5B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05E56F33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4DE7BD96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4E60F6F6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78EF228A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090D0CE9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54B4F506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1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1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3D28D1BA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6202B1A6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C66086C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15DC5E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557E8211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1509AC4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C4E542E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24002FA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6318D7C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260DAA23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544BD41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691D5DD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26A54132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CC2D0F7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48D7573E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083AB24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4ED51B1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07D1307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394FCCEF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7F4B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4E7F36E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869A" w14:textId="77777777" w:rsidR="00A714F6" w:rsidRDefault="00A714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38448" w14:textId="77777777" w:rsidR="00A714F6" w:rsidRDefault="00A714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A6B" w14:textId="77777777" w:rsidR="00A714F6" w:rsidRDefault="00A714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BB0D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192CED4D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702AC" w14:textId="77777777" w:rsidR="00A714F6" w:rsidRDefault="00A714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4C13" w14:textId="5867B309" w:rsidR="00123831" w:rsidRDefault="00123831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09957F6" w14:textId="77777777" w:rsidR="007217C9" w:rsidRDefault="007217C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D5B1" w14:textId="77777777" w:rsidR="00A714F6" w:rsidRDefault="00A714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E05"/>
    <w:rsid w:val="00021D8A"/>
    <w:rsid w:val="000241A8"/>
    <w:rsid w:val="00024F6F"/>
    <w:rsid w:val="00025C8D"/>
    <w:rsid w:val="00026804"/>
    <w:rsid w:val="000303EE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7070"/>
    <w:rsid w:val="001036A5"/>
    <w:rsid w:val="00111709"/>
    <w:rsid w:val="00123831"/>
    <w:rsid w:val="0013635F"/>
    <w:rsid w:val="00177CE6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4012CB"/>
    <w:rsid w:val="00404FC9"/>
    <w:rsid w:val="00425EB4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11B2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61B10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40F2"/>
    <w:rsid w:val="00786493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06FE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2775"/>
    <w:rsid w:val="00B15219"/>
    <w:rsid w:val="00B15FD3"/>
    <w:rsid w:val="00B24171"/>
    <w:rsid w:val="00B25C9D"/>
    <w:rsid w:val="00B34079"/>
    <w:rsid w:val="00B6417E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D03326"/>
    <w:rsid w:val="00D036A0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540D"/>
    <w:rsid w:val="00D97631"/>
    <w:rsid w:val="00DA6EC7"/>
    <w:rsid w:val="00DC1DF2"/>
    <w:rsid w:val="00DC20D5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7BF295A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26</cp:revision>
  <cp:lastPrinted>2023-10-18T11:33:00Z</cp:lastPrinted>
  <dcterms:created xsi:type="dcterms:W3CDTF">2022-02-21T13:59:00Z</dcterms:created>
  <dcterms:modified xsi:type="dcterms:W3CDTF">2025-05-09T06:29:00Z</dcterms:modified>
</cp:coreProperties>
</file>